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 w:cs="Arial"/>
          <w:sz w:val="52"/>
        </w:rPr>
        <w:t>Termeni și condiții</w:t>
      </w:r>
    </w:p>
    <w:p>
      <w:pPr>
        <w:spacing w:after="280"/>
      </w:pPr>
      <w:r>
        <w:rPr>
          <w:rFonts w:ascii="Arial" w:hAnsi="Arial" w:cs="Arial"/>
          <w:color w:val="555555"/>
          <w:sz w:val="22"/>
        </w:rPr>
        <w:t>Ultima actualizare - 28.06.2026</w:t>
      </w:r>
    </w:p>
    <w:p>
      <w:pPr>
        <w:pBdr>
          <w:bottom w:val="single" w:sz="8" w:space="4" w:color="DADCE0"/>
        </w:pBdr>
        <w:spacing w:after="280"/>
      </w:pPr>
    </w:p>
    <w:p>
      <w:pPr>
        <w:spacing w:after="60"/>
      </w:pPr>
      <w:r>
        <w:rPr>
          <w:rFonts w:ascii="Arial" w:hAnsi="Arial" w:cs="Arial"/>
          <w:b/>
        </w:rPr>
        <w:t xml:space="preserve">Website: </w:t>
      </w:r>
      <w:r>
        <w:rPr>
          <w:rFonts w:ascii="Arial" w:hAnsi="Arial" w:cs="Arial"/>
        </w:rPr>
        <w:t>https://gdzconstruct.ro</w:t>
      </w:r>
    </w:p>
    <w:p>
      <w:pPr>
        <w:spacing w:after="60"/>
      </w:pPr>
      <w:r>
        <w:rPr>
          <w:rFonts w:ascii="Arial" w:hAnsi="Arial" w:cs="Arial"/>
          <w:b/>
        </w:rPr>
        <w:t xml:space="preserve">Societate: </w:t>
      </w:r>
      <w:r>
        <w:rPr>
          <w:rFonts w:ascii="Arial" w:hAnsi="Arial" w:cs="Arial"/>
        </w:rPr>
        <w:t>S.C. GDZ ALINA-IONEL-MIHAI S.R.L.</w:t>
      </w:r>
    </w:p>
    <w:p>
      <w:pPr>
        <w:spacing w:after="60"/>
      </w:pPr>
      <w:r>
        <w:rPr>
          <w:rFonts w:ascii="Arial" w:hAnsi="Arial" w:cs="Arial"/>
          <w:b/>
        </w:rPr>
        <w:t xml:space="preserve">Sediu social: </w:t>
      </w:r>
      <w:r>
        <w:rPr>
          <w:rFonts w:ascii="Arial" w:hAnsi="Arial" w:cs="Arial"/>
        </w:rPr>
        <w:t>Str. Brazilor nr. 7A, Vulcan, județul Hunedoara</w:t>
      </w:r>
    </w:p>
    <w:p>
      <w:pPr>
        <w:spacing w:after="60"/>
      </w:pPr>
      <w:r>
        <w:rPr>
          <w:rFonts w:ascii="Arial" w:hAnsi="Arial" w:cs="Arial"/>
          <w:b/>
        </w:rPr>
        <w:t xml:space="preserve">Nr. Reg. Com.: </w:t>
      </w:r>
      <w:r>
        <w:rPr>
          <w:rFonts w:ascii="Arial" w:hAnsi="Arial" w:cs="Arial"/>
        </w:rPr>
        <w:t>J20/759/14.06.2018</w:t>
      </w:r>
    </w:p>
    <w:p>
      <w:pPr>
        <w:spacing w:after="60"/>
      </w:pPr>
      <w:r>
        <w:rPr>
          <w:rFonts w:ascii="Arial" w:hAnsi="Arial" w:cs="Arial"/>
          <w:b/>
        </w:rPr>
        <w:t xml:space="preserve">CUI: </w:t>
      </w:r>
      <w:r>
        <w:rPr>
          <w:rFonts w:ascii="Arial" w:hAnsi="Arial" w:cs="Arial"/>
        </w:rPr>
        <w:t>39487549</w:t>
      </w:r>
    </w:p>
    <w:p>
      <w:pPr>
        <w:spacing w:after="60"/>
      </w:pPr>
      <w:r>
        <w:rPr>
          <w:rFonts w:ascii="Arial" w:hAnsi="Arial" w:cs="Arial"/>
          <w:b/>
        </w:rPr>
        <w:t xml:space="preserve">Telefon: </w:t>
      </w:r>
      <w:r>
        <w:rPr>
          <w:rFonts w:ascii="Arial" w:hAnsi="Arial" w:cs="Arial"/>
        </w:rPr>
        <w:t>+40 723 795 911; +40 728 014 123</w:t>
      </w:r>
    </w:p>
    <w:p>
      <w:pPr>
        <w:spacing w:after="60"/>
      </w:pPr>
      <w:r>
        <w:rPr>
          <w:rFonts w:ascii="Arial" w:hAnsi="Arial" w:cs="Arial"/>
          <w:b/>
        </w:rPr>
        <w:t xml:space="preserve">Email: </w:t>
      </w:r>
      <w:r>
        <w:rPr>
          <w:rFonts w:ascii="Arial" w:hAnsi="Arial" w:cs="Arial"/>
        </w:rPr>
        <w:t>contact@gdzconstruct.ro</w:t>
      </w:r>
    </w:p>
    <w:p/>
    <w:p>
      <w:pPr>
        <w:pStyle w:val="Heading2"/>
      </w:pPr>
      <w:r>
        <w:t>1. Scopul documentului</w:t>
      </w:r>
    </w:p>
    <w:p>
      <w:pPr>
        <w:spacing w:after="160"/>
      </w:pPr>
      <w:r>
        <w:t>Acești termeni stabilesc regulile de utilizare ale site-ului gdzconstruct.ro. Site-ul este un site de prezentare și contact pentru servicii de renovare și lucrări interioare.</w:t>
      </w:r>
    </w:p>
    <w:p>
      <w:pPr>
        <w:spacing w:after="160"/>
      </w:pPr>
      <w:r>
        <w:t>Prin folosirea site-ului, vizitatorul acceptă acești termeni. Dacă nu este de acord cu ei, poate înceta folosirea site-ului.</w:t>
      </w:r>
    </w:p>
    <w:p>
      <w:pPr>
        <w:pStyle w:val="Heading2"/>
      </w:pPr>
      <w:r>
        <w:t>2. Cine administrează site-ul</w:t>
      </w:r>
    </w:p>
    <w:p>
      <w:pPr>
        <w:spacing w:after="160"/>
      </w:pPr>
      <w:r>
        <w:t>Site-ul este administrat de S.C. GDZ ALINA-IONEL-MIHAI S.R.L., cu sediul social în Str. Brazilor nr. 7A, Vulcan, județul Hunedoara, înregistrată la Oficiul Registrului Comerțului sub nr. J20/759/14.06.2018, CUI 39487549.</w:t>
      </w:r>
    </w:p>
    <w:p>
      <w:pPr>
        <w:spacing w:after="160"/>
      </w:pPr>
      <w:r>
        <w:t>Pentru întrebări, cereri de ofertă sau sesizări, ne puteți contacta la +40 723 795 911, +40 728 014 123 sau la adresa contact@gdzconstruct.ro.</w:t>
      </w:r>
    </w:p>
    <w:p>
      <w:pPr>
        <w:pStyle w:val="Heading2"/>
      </w:pPr>
      <w:r>
        <w:t>3. Informațiile de pe site</w:t>
      </w:r>
    </w:p>
    <w:p>
      <w:pPr>
        <w:spacing w:after="160"/>
      </w:pPr>
      <w:r>
        <w:t>Informațiile de pe site au rol de prezentare. Fotografiile, descrierile lucrărilor, recenziile și răspunsurile la întrebări frecvente sunt oferite pentru orientare.</w:t>
      </w:r>
    </w:p>
    <w:p>
      <w:pPr>
        <w:spacing w:after="160"/>
      </w:pPr>
      <w:r>
        <w:t>Informațiile afișate pe site nu reprezintă o ofertă fermă de preț și nu țin loc de contract. Prețul final, durata lucrării și condițiile concrete se stabilesc după discuție, măsurători și verificarea proiectului.</w:t>
      </w:r>
    </w:p>
    <w:p>
      <w:pPr>
        <w:pStyle w:val="Heading2"/>
      </w:pPr>
      <w:r>
        <w:t>4. Cereri de ofertă și contact</w:t>
      </w:r>
    </w:p>
    <w:p>
      <w:pPr>
        <w:spacing w:after="160"/>
      </w:pPr>
      <w:r>
        <w:t>Vizitatorii pot transmite o cerere prin formularul de contact, prin email sau telefonic. Trimiterea unei cereri nu obligă societatea să accepte proiectul.</w:t>
      </w:r>
    </w:p>
    <w:p>
      <w:pPr>
        <w:spacing w:after="160"/>
      </w:pPr>
      <w:r>
        <w:t>Revenim către client în funcție de disponibilitate, complexitatea lucrării și informațiile transmise. Pentru calcularea prețului pot fi necesare o întâlnire, măsurători și clarificări suplimentare.</w:t>
      </w:r>
    </w:p>
    <w:p>
      <w:pPr>
        <w:pStyle w:val="Heading2"/>
      </w:pPr>
      <w:r>
        <w:t>5. Servicii, zonă de lucru și disponibilitate</w:t>
      </w:r>
    </w:p>
    <w:p>
      <w:pPr>
        <w:spacing w:after="160"/>
      </w:pPr>
      <w:r>
        <w:t>Serviciile prezentate vizează lucrări de renovare interioară, finisaje și amenajări pentru băi, bucătării, camere, holuri, terase și spații similare.</w:t>
      </w:r>
    </w:p>
    <w:p>
      <w:pPr>
        <w:spacing w:after="160"/>
      </w:pPr>
      <w:r>
        <w:t>Zona principală de lucru este Valea Jiului, iar în funcție de proiect putem discuta lucrări și în județul Hunedoara. Pentru proiectele din afara zonei principale, disponibilitatea se confirmă telefonic.</w:t>
      </w:r>
    </w:p>
    <w:p>
      <w:pPr>
        <w:pStyle w:val="Heading2"/>
      </w:pPr>
      <w:r>
        <w:t>6. Prețuri, materiale și contract</w:t>
      </w:r>
    </w:p>
    <w:p>
      <w:pPr>
        <w:spacing w:after="160"/>
      </w:pPr>
      <w:r>
        <w:t>Prețul comunicat pentru o lucrare se stabilește în funcție de operațiile necesare, suprafețe, complexitate și condițiile concrete ale proiectului.</w:t>
      </w:r>
    </w:p>
    <w:p>
      <w:pPr>
        <w:spacing w:after="160"/>
      </w:pPr>
      <w:r>
        <w:t>Dacă nu se stabilește altfel în scris, prețul pentru lucrare se referă la manoperă. Achiziția materialelor, transportul materialelor și debarasarea deșeurilor nu sunt incluse automat.</w:t>
      </w:r>
    </w:p>
    <w:p>
      <w:pPr>
        <w:spacing w:after="160"/>
      </w:pPr>
      <w:r>
        <w:t>Lucrările se realizează pe baza unui contract. Dacă există diferențe între informațiile generale de pe site și contractul semnat, se aplică prevederile contractului.</w:t>
      </w:r>
    </w:p>
    <w:p>
      <w:pPr>
        <w:pStyle w:val="Heading2"/>
      </w:pPr>
      <w:r>
        <w:t>7. Program și comunicare</w:t>
      </w:r>
    </w:p>
    <w:p>
      <w:pPr>
        <w:spacing w:after="160"/>
      </w:pPr>
      <w:r>
        <w:t>Programul telefonic este luni - sâmbătă, 09:00 - 17:00. Duminica este zi nelucrătoare pentru contact telefonic, cu excepția situațiilor stabilite separat.</w:t>
      </w:r>
    </w:p>
    <w:p>
      <w:pPr>
        <w:spacing w:after="160"/>
      </w:pPr>
      <w:r>
        <w:t>Mesajele trimise prin formular sau email pot fi citite și prelucrate în afara intervalului telefonic, însă răspunsul depinde de program și disponibilitate.</w:t>
      </w:r>
    </w:p>
    <w:p>
      <w:pPr>
        <w:pStyle w:val="Heading2"/>
      </w:pPr>
      <w:r>
        <w:t>8. Conținut, portofoliu și drepturi de autor</w:t>
      </w:r>
    </w:p>
    <w:p>
      <w:pPr>
        <w:spacing w:after="160"/>
      </w:pPr>
      <w:r>
        <w:t>Textele, fotografiile, structura paginilor și elementele vizuale de pe site sunt folosite pentru prezentarea activității GDZ Construct.</w:t>
      </w:r>
    </w:p>
    <w:p>
      <w:pPr>
        <w:spacing w:after="160"/>
      </w:pPr>
      <w:r>
        <w:t>Copierea, publicarea sau folosirea conținutului de pe site în alte scopuri nu este permisă fără acordul nostru scris, cu excepțiile prevăzute de lege.</w:t>
      </w:r>
    </w:p>
    <w:p>
      <w:pPr>
        <w:pStyle w:val="Heading2"/>
      </w:pPr>
      <w:r>
        <w:t>9. Linkuri externe</w:t>
      </w:r>
    </w:p>
    <w:p>
      <w:pPr>
        <w:spacing w:after="160"/>
      </w:pPr>
      <w:r>
        <w:t>Site-ul poate conține linkuri către pagini externe, cum ar fi Facebook, hărți sau pagini ale autorităților publice. Nu controlăm conținutul acestor site-uri și nu răspundem pentru modul în care acestea funcționează.</w:t>
      </w:r>
    </w:p>
    <w:p>
      <w:pPr>
        <w:pStyle w:val="Heading2"/>
      </w:pPr>
      <w:r>
        <w:t>10. Date personale</w:t>
      </w:r>
    </w:p>
    <w:p>
      <w:pPr>
        <w:spacing w:after="160"/>
      </w:pPr>
      <w:r>
        <w:t>Prelucrarea datelor personale transmise prin site este descrisă în Politica de prelucrare a datelor cu caracter personal. Aceasta explică ce date colectăm, de ce le folosim și ce drepturi are persoana vizată.</w:t>
      </w:r>
    </w:p>
    <w:p>
      <w:pPr>
        <w:pStyle w:val="Heading2"/>
      </w:pPr>
      <w:r>
        <w:t>11. Reclamații și soluționarea disputelor</w:t>
      </w:r>
    </w:p>
    <w:p>
      <w:pPr>
        <w:spacing w:after="160"/>
      </w:pPr>
      <w:r>
        <w:t>Pentru orice nemulțumire legată de site sau de comunicarea cu noi, vă rugăm să ne contactați mai întâi la contact@gdzconstruct.ro sau telefonic.</w:t>
      </w:r>
    </w:p>
    <w:p>
      <w:pPr>
        <w:spacing w:after="160"/>
      </w:pPr>
      <w:r>
        <w:t>Consumatorii se pot adresa și Autorității Naționale pentru Protecția Consumatorilor. Pentru soluționarea alternativă a litigiilor pot fi folosite platformele și procedurile puse la dispoziție de ANPC, acolo unde sunt aplicabile.</w:t>
      </w:r>
    </w:p>
    <w:p>
      <w:pPr>
        <w:pStyle w:val="Heading2"/>
      </w:pPr>
      <w:r>
        <w:t>12. Modificarea termenilor</w:t>
      </w:r>
    </w:p>
    <w:p>
      <w:pPr>
        <w:spacing w:after="160"/>
      </w:pPr>
      <w:r>
        <w:t>Acești termeni pot fi modificați atunci când apar schimbări în activitatea noastră, în site sau în legislația aplicabilă. Versiunea publicată pe site este versiunea valabilă la momentul accesării.</w:t>
      </w:r>
    </w:p>
    <w:p>
      <w:pPr>
        <w:pStyle w:val="Heading2"/>
      </w:pPr>
      <w:r>
        <w:t>13. Legea aplicabilă</w:t>
      </w:r>
    </w:p>
    <w:p>
      <w:pPr>
        <w:spacing w:after="160"/>
      </w:pPr>
      <w:r>
        <w:t>Acești termeni sunt guvernați de legea română. Eventualele neînțelegeri care nu pot fi rezolvate amiabil vor fi soluționate potrivit regulilor legale aplicabile.</w:t>
      </w:r>
    </w:p>
    <w:sectPr w:rsidR="00FC693F" w:rsidRPr="0006063C" w:rsidSect="00034616">
      <w:pgSz w:w="11906" w:h="16838"/>
      <w:pgMar w:top="1247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Arial" w:hAnsi="Arial" w:cs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20" w:line="276" w:lineRule="auto"/>
      <w:outlineLvl w:val="0"/>
    </w:pPr>
    <w:rPr>
      <w:rFonts w:asciiTheme="majorHAnsi" w:eastAsiaTheme="majorEastAsia" w:hAnsiTheme="majorHAnsi" w:cstheme="majorBidi" w:ascii="Arial" w:hAnsi="Arial" w:cs="Arial"/>
      <w:b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 w:line="276" w:lineRule="auto"/>
      <w:outlineLvl w:val="1"/>
    </w:pPr>
    <w:rPr>
      <w:rFonts w:asciiTheme="majorHAnsi" w:eastAsiaTheme="majorEastAsia" w:hAnsiTheme="majorHAnsi" w:cstheme="majorBidi" w:ascii="Arial" w:hAnsi="Arial" w:cs="Arial"/>
      <w:b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80" w:line="276" w:lineRule="auto"/>
      <w:outlineLvl w:val="2"/>
    </w:pPr>
    <w:rPr>
      <w:rFonts w:asciiTheme="majorHAnsi" w:eastAsiaTheme="majorEastAsia" w:hAnsiTheme="majorHAnsi" w:cstheme="majorBidi" w:ascii="Arial" w:hAnsi="Arial" w:cs="Arial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